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AC4DA3">
      <w:pPr>
        <w:rPr>
          <w:rFonts w:eastAsia="黑体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1008380</wp:posOffset>
                </wp:positionH>
                <wp:positionV relativeFrom="page">
                  <wp:posOffset>1322070</wp:posOffset>
                </wp:positionV>
                <wp:extent cx="5544185" cy="734695"/>
                <wp:effectExtent l="0" t="0" r="0" b="8255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4185" cy="734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BDDDF92">
                            <w:pPr>
                              <w:spacing w:line="1000" w:lineRule="exact"/>
                              <w:jc w:val="distribute"/>
                              <w:rPr>
                                <w:rFonts w:eastAsia="方正小标宋简体"/>
                                <w:bCs/>
                                <w:color w:val="FF0000"/>
                                <w:w w:val="9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 w:eastAsia="方正小标宋简体"/>
                                <w:bCs/>
                                <w:color w:val="FF0000"/>
                                <w:w w:val="90"/>
                                <w:sz w:val="72"/>
                                <w:szCs w:val="72"/>
                              </w:rPr>
                              <w:t>中山大学医学教育处</w:t>
                            </w:r>
                          </w:p>
                          <w:p w14:paraId="19D6C24D">
                            <w:pPr>
                              <w:rPr>
                                <w:rFonts w:eastAsiaTheme="minorEastAsia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9.4pt;margin-top:104.1pt;height:57.85pt;width:436.55pt;mso-position-horizontal-relative:page;mso-position-vertical-relative:page;z-index:251661312;v-text-anchor:middle;mso-width-relative:page;mso-height-relative:page;" filled="f" stroked="f" coordsize="21600,21600" o:gfxdata="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nKyNF9oAAAAMAQAADwAAAAAAAAABACAAAAAiAAAAZHJzL2Rvd25yZXYueG1sUEsBAhQAFAAAAAgA&#10;h07iQBJiUA4jAgAALQQAAA4AAAAAAAAAAQAgAAAAKQ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 inset="0mm,0mm,0mm,0mm">
                  <w:txbxContent>
                    <w:p w14:paraId="4BDDDF92">
                      <w:pPr>
                        <w:spacing w:line="1000" w:lineRule="exact"/>
                        <w:jc w:val="distribute"/>
                        <w:rPr>
                          <w:rFonts w:eastAsia="方正小标宋简体"/>
                          <w:bCs/>
                          <w:color w:val="FF0000"/>
                          <w:w w:val="90"/>
                          <w:sz w:val="72"/>
                          <w:szCs w:val="72"/>
                        </w:rPr>
                      </w:pPr>
                      <w:r>
                        <w:rPr>
                          <w:rFonts w:hint="eastAsia" w:eastAsia="方正小标宋简体"/>
                          <w:bCs/>
                          <w:color w:val="FF0000"/>
                          <w:w w:val="90"/>
                          <w:sz w:val="72"/>
                          <w:szCs w:val="72"/>
                        </w:rPr>
                        <w:t>中山大学医学教育处</w:t>
                      </w:r>
                    </w:p>
                    <w:p w14:paraId="19D6C24D">
                      <w:pPr>
                        <w:rPr>
                          <w:rFonts w:eastAsiaTheme="minorEastAsia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42B54A8">
      <w:pPr>
        <w:rPr>
          <w:rFonts w:eastAsia="黑体"/>
        </w:rPr>
      </w:pPr>
      <w:r>
        <w:rPr>
          <w:rFonts w:hint="eastAsia" w:eastAsia="黑体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710565</wp:posOffset>
                </wp:positionH>
                <wp:positionV relativeFrom="page">
                  <wp:posOffset>2005330</wp:posOffset>
                </wp:positionV>
                <wp:extent cx="6120130" cy="0"/>
                <wp:effectExtent l="0" t="19050" r="14605" b="3810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ln w="63500" cmpd="thickThin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5.95pt;margin-top:157.9pt;height:0pt;width:481.9pt;mso-position-horizontal-relative:page;mso-position-vertical-relative:page;z-index:251659264;mso-width-relative:page;mso-height-relative:page;" filled="f" stroked="t" coordsize="21600,21600" o:gfxdata="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N0RUubWAAAADAEAAA8AAAAA&#10;AAAAAQAgAAAAIgAAAGRycy9kb3ducmV2LnhtbFBLAQIUABQAAAAIAIdO4kAjTzsW3QEAAKEDAAAO&#10;AAAAAAAAAAEAIAAAACUBAABkcnMvZTJvRG9jLnhtbFBLBQYAAAAABgAGAFkBAAB0BQAAAAA=&#10;">
                <v:fill on="f" focussize="0,0"/>
                <v:stroke weight="5pt" color="#FF0000 [3204]" linestyle="thickThin" joinstyle="round"/>
                <v:imagedata o:title=""/>
                <o:lock v:ext="edit" aspectratio="f"/>
              </v:line>
            </w:pict>
          </mc:Fallback>
        </mc:AlternateContent>
      </w:r>
    </w:p>
    <w:p w14:paraId="6D5BA731">
      <w:pPr>
        <w:jc w:val="right"/>
        <w:rPr>
          <w:rFonts w:ascii="仿宋" w:hAnsi="仿宋" w:eastAsia="仿宋"/>
        </w:rPr>
      </w:pPr>
      <w:r>
        <w:rPr>
          <w:rFonts w:hint="eastAsia"/>
        </w:rPr>
        <w:t>医教</w:t>
      </w:r>
      <w:r>
        <w:rPr>
          <w:rFonts w:hint="eastAsia" w:ascii="仿宋_GB2312" w:hAnsi="仿宋"/>
        </w:rPr>
        <w:t>〔</w:t>
      </w:r>
      <w:r>
        <w:t>202</w:t>
      </w:r>
      <w:r>
        <w:rPr>
          <w:rFonts w:hint="eastAsia"/>
          <w:lang w:val="en-US" w:eastAsia="zh-CN"/>
        </w:rPr>
        <w:t>5</w:t>
      </w:r>
      <w:r>
        <w:rPr>
          <w:rFonts w:hint="eastAsia" w:ascii="仿宋_GB2312" w:hAnsi="仿宋"/>
        </w:rPr>
        <w:t>〕</w:t>
      </w:r>
      <w:r>
        <w:rPr>
          <w:rFonts w:hint="eastAsia" w:ascii="仿宋_GB2312" w:hAnsi="仿宋"/>
          <w:lang w:val="en-US" w:eastAsia="zh-CN"/>
        </w:rPr>
        <w:t>121</w:t>
      </w:r>
      <w:r>
        <w:rPr>
          <w:rFonts w:hint="eastAsia" w:ascii="仿宋_GB2312" w:hAnsi="仿宋"/>
        </w:rPr>
        <w:t>号</w:t>
      </w:r>
    </w:p>
    <w:p w14:paraId="7029EDCC">
      <w:pPr>
        <w:rPr>
          <w:rFonts w:eastAsia="黑体"/>
        </w:rPr>
      </w:pPr>
      <w:r>
        <w:rPr>
          <w:rFonts w:hint="eastAsia" w:eastAsia="黑体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9973310</wp:posOffset>
                </wp:positionV>
                <wp:extent cx="6120130" cy="0"/>
                <wp:effectExtent l="0" t="19050" r="14605" b="3810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ln w="63500" cmpd="thinThick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6.7pt;margin-top:785.3pt;height:0pt;width:481.9pt;mso-position-horizontal-relative:page;mso-position-vertical-relative:page;z-index:251660288;mso-width-relative:page;mso-height-relative:page;" filled="f" stroked="t" coordsize="21600,21600" o:gfxdata="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JNw+2HXAAAADgEAAA8AAAAA&#10;AAAAAQAgAAAAIgAAAGRycy9kb3ducmV2LnhtbFBLAQIUABQAAAAIAIdO4kBDXtZj3AEAAKEDAAAO&#10;AAAAAAAAAAEAIAAAACYBAABkcnMvZTJvRG9jLnhtbFBLBQYAAAAABgAGAFkBAAB0BQAAAAA=&#10;">
                <v:fill on="f" focussize="0,0"/>
                <v:stroke weight="5pt" color="#FF0000 [3204]" linestyle="thinThick" joinstyle="round"/>
                <v:imagedata o:title=""/>
                <o:lock v:ext="edit" aspectratio="f"/>
              </v:line>
            </w:pict>
          </mc:Fallback>
        </mc:AlternateContent>
      </w:r>
    </w:p>
    <w:p w14:paraId="1DD09A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eastAsia="方正小标宋简体" w:cs="Times New Roman"/>
          <w:sz w:val="44"/>
          <w:szCs w:val="24"/>
          <w:lang w:val="en-US" w:eastAsia="zh-CN"/>
        </w:rPr>
      </w:pPr>
      <w:r>
        <w:rPr>
          <w:rFonts w:hint="eastAsia" w:eastAsia="方正小标宋简体" w:cs="Times New Roman"/>
          <w:sz w:val="44"/>
          <w:szCs w:val="24"/>
        </w:rPr>
        <w:t>关于</w:t>
      </w:r>
      <w:r>
        <w:rPr>
          <w:rFonts w:eastAsia="方正小标宋简体" w:cs="Times New Roman"/>
          <w:sz w:val="44"/>
          <w:szCs w:val="24"/>
        </w:rPr>
        <w:t>202</w:t>
      </w:r>
      <w:r>
        <w:rPr>
          <w:rFonts w:hint="eastAsia" w:eastAsia="方正小标宋简体" w:cs="Times New Roman"/>
          <w:sz w:val="44"/>
          <w:szCs w:val="24"/>
          <w:lang w:val="en-US" w:eastAsia="zh-CN"/>
        </w:rPr>
        <w:t>3</w:t>
      </w:r>
      <w:r>
        <w:rPr>
          <w:rFonts w:hint="eastAsia" w:eastAsia="方正小标宋简体" w:cs="Times New Roman"/>
          <w:sz w:val="44"/>
          <w:szCs w:val="24"/>
        </w:rPr>
        <w:t>级临床医学</w:t>
      </w:r>
      <w:r>
        <w:rPr>
          <w:rFonts w:hint="eastAsia" w:eastAsia="方正小标宋简体" w:cs="Times New Roman"/>
          <w:sz w:val="44"/>
          <w:szCs w:val="24"/>
          <w:lang w:eastAsia="zh-CN"/>
        </w:rPr>
        <w:t>（</w:t>
      </w:r>
      <w:r>
        <w:rPr>
          <w:rFonts w:hint="eastAsia" w:eastAsia="方正小标宋简体" w:cs="Times New Roman"/>
          <w:sz w:val="44"/>
          <w:szCs w:val="24"/>
        </w:rPr>
        <w:t>八年制</w:t>
      </w:r>
      <w:r>
        <w:rPr>
          <w:rFonts w:hint="eastAsia" w:eastAsia="方正小标宋简体" w:cs="Times New Roman"/>
          <w:sz w:val="44"/>
          <w:szCs w:val="24"/>
          <w:lang w:eastAsia="zh-CN"/>
        </w:rPr>
        <w:t>）</w:t>
      </w:r>
      <w:r>
        <w:rPr>
          <w:rFonts w:hint="eastAsia" w:eastAsia="方正小标宋简体" w:cs="Times New Roman"/>
          <w:sz w:val="44"/>
          <w:szCs w:val="24"/>
        </w:rPr>
        <w:t>专业临床</w:t>
      </w:r>
      <w:r>
        <w:rPr>
          <w:rFonts w:hint="eastAsia" w:eastAsia="方正小标宋简体" w:cs="Times New Roman"/>
          <w:sz w:val="44"/>
          <w:szCs w:val="24"/>
          <w:lang w:val="en-US" w:eastAsia="zh-CN"/>
        </w:rPr>
        <w:t>阶段</w:t>
      </w:r>
    </w:p>
    <w:p w14:paraId="45F096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eastAsia="方正小标宋简体" w:cs="Times New Roman"/>
          <w:sz w:val="44"/>
          <w:szCs w:val="24"/>
        </w:rPr>
      </w:pPr>
      <w:r>
        <w:rPr>
          <w:rFonts w:hint="eastAsia" w:eastAsia="方正小标宋简体" w:cs="Times New Roman"/>
          <w:sz w:val="44"/>
          <w:szCs w:val="24"/>
        </w:rPr>
        <w:t>理论见习整合课程教学安排的通知</w:t>
      </w:r>
    </w:p>
    <w:p w14:paraId="4D7EA28F">
      <w:pPr>
        <w:jc w:val="both"/>
        <w:rPr>
          <w:rFonts w:ascii="仿宋_GB2312" w:cs="Times New Roman"/>
          <w:szCs w:val="32"/>
        </w:rPr>
      </w:pPr>
    </w:p>
    <w:p w14:paraId="39D1491C">
      <w:pPr>
        <w:spacing w:line="360" w:lineRule="auto"/>
        <w:jc w:val="both"/>
        <w:rPr>
          <w:rFonts w:ascii="仿宋_GB2312" w:cs="Times New Roman"/>
          <w:szCs w:val="32"/>
        </w:rPr>
      </w:pPr>
      <w:r>
        <w:rPr>
          <w:rFonts w:hint="eastAsia" w:ascii="仿宋_GB2312" w:cs="Times New Roman"/>
          <w:szCs w:val="32"/>
        </w:rPr>
        <w:t>各相关教学单位</w:t>
      </w:r>
      <w:r>
        <w:rPr>
          <w:rFonts w:ascii="仿宋_GB2312" w:cs="Times New Roman"/>
          <w:szCs w:val="32"/>
        </w:rPr>
        <w:t>：</w:t>
      </w:r>
    </w:p>
    <w:p w14:paraId="05D1CB30">
      <w:pPr>
        <w:spacing w:line="360" w:lineRule="auto"/>
        <w:ind w:firstLine="624" w:firstLineChars="200"/>
        <w:jc w:val="both"/>
        <w:rPr>
          <w:kern w:val="0"/>
          <w:szCs w:val="32"/>
        </w:rPr>
      </w:pPr>
      <w:r>
        <w:rPr>
          <w:rFonts w:hint="eastAsia"/>
          <w:kern w:val="0"/>
          <w:szCs w:val="32"/>
          <w:lang w:val="en-US" w:eastAsia="zh-CN"/>
        </w:rPr>
        <w:t>结合</w:t>
      </w:r>
      <w:r>
        <w:rPr>
          <w:rFonts w:hint="eastAsia"/>
          <w:kern w:val="0"/>
          <w:szCs w:val="32"/>
          <w:lang w:eastAsia="zh-CN"/>
        </w:rPr>
        <w:t>2023</w:t>
      </w:r>
      <w:r>
        <w:rPr>
          <w:rFonts w:hint="eastAsia"/>
          <w:kern w:val="0"/>
          <w:szCs w:val="32"/>
        </w:rPr>
        <w:t>级临床医学（八年制）培养方案</w:t>
      </w:r>
      <w:r>
        <w:rPr>
          <w:rFonts w:hint="eastAsia"/>
          <w:kern w:val="0"/>
          <w:szCs w:val="32"/>
          <w:lang w:val="en-US" w:eastAsia="zh-CN"/>
        </w:rPr>
        <w:t>要求与</w:t>
      </w:r>
      <w:r>
        <w:rPr>
          <w:rFonts w:hint="eastAsia"/>
          <w:kern w:val="0"/>
          <w:szCs w:val="32"/>
        </w:rPr>
        <w:t>八年一贯培养目标，经</w:t>
      </w:r>
      <w:r>
        <w:rPr>
          <w:rFonts w:hint="eastAsia"/>
          <w:kern w:val="0"/>
          <w:szCs w:val="32"/>
          <w:lang w:val="en-US" w:eastAsia="zh-CN"/>
        </w:rPr>
        <w:t>前期</w:t>
      </w:r>
      <w:r>
        <w:rPr>
          <w:rFonts w:hint="eastAsia"/>
          <w:kern w:val="0"/>
          <w:szCs w:val="32"/>
        </w:rPr>
        <w:t>征询意见，现</w:t>
      </w:r>
      <w:r>
        <w:rPr>
          <w:rFonts w:hint="eastAsia"/>
          <w:kern w:val="0"/>
          <w:szCs w:val="32"/>
          <w:lang w:val="en-US" w:eastAsia="zh-CN"/>
        </w:rPr>
        <w:t>正式制定</w:t>
      </w:r>
      <w:r>
        <w:rPr>
          <w:rFonts w:hint="eastAsia"/>
          <w:kern w:val="0"/>
          <w:szCs w:val="32"/>
        </w:rPr>
        <w:t>临床</w:t>
      </w:r>
      <w:r>
        <w:rPr>
          <w:rFonts w:hint="eastAsia"/>
          <w:kern w:val="0"/>
          <w:szCs w:val="32"/>
          <w:lang w:val="en-US" w:eastAsia="zh-CN"/>
        </w:rPr>
        <w:t>阶段</w:t>
      </w:r>
      <w:r>
        <w:rPr>
          <w:rFonts w:hint="eastAsia"/>
          <w:kern w:val="0"/>
          <w:szCs w:val="32"/>
        </w:rPr>
        <w:t>理论见习整合课程教学</w:t>
      </w:r>
      <w:r>
        <w:rPr>
          <w:rFonts w:hint="eastAsia"/>
          <w:kern w:val="0"/>
          <w:szCs w:val="32"/>
          <w:lang w:val="en-US" w:eastAsia="zh-CN"/>
        </w:rPr>
        <w:t>轮转</w:t>
      </w:r>
      <w:r>
        <w:rPr>
          <w:rFonts w:hint="eastAsia"/>
          <w:kern w:val="0"/>
          <w:szCs w:val="32"/>
        </w:rPr>
        <w:t>安排方案</w:t>
      </w:r>
      <w:r>
        <w:rPr>
          <w:rFonts w:hint="eastAsia"/>
          <w:kern w:val="0"/>
          <w:szCs w:val="32"/>
          <w:lang w:eastAsia="zh-CN"/>
        </w:rPr>
        <w:t>（</w:t>
      </w:r>
      <w:r>
        <w:rPr>
          <w:rFonts w:hint="eastAsia"/>
          <w:kern w:val="0"/>
          <w:szCs w:val="32"/>
        </w:rPr>
        <w:t>附件1</w:t>
      </w:r>
      <w:r>
        <w:rPr>
          <w:rFonts w:hint="eastAsia"/>
          <w:kern w:val="0"/>
          <w:szCs w:val="32"/>
          <w:lang w:eastAsia="zh-CN"/>
        </w:rPr>
        <w:t>）</w:t>
      </w:r>
      <w:r>
        <w:rPr>
          <w:rFonts w:hint="eastAsia"/>
          <w:kern w:val="0"/>
          <w:szCs w:val="32"/>
        </w:rPr>
        <w:t>，归纳要点如下。</w:t>
      </w:r>
    </w:p>
    <w:p w14:paraId="42A84A19">
      <w:pPr>
        <w:spacing w:line="360" w:lineRule="auto"/>
        <w:ind w:firstLine="624" w:firstLineChars="200"/>
        <w:jc w:val="both"/>
        <w:rPr>
          <w:rFonts w:hint="default" w:ascii="黑体" w:hAnsi="黑体" w:eastAsia="黑体" w:cs="黑体"/>
          <w:szCs w:val="32"/>
          <w:lang w:val="en-US" w:eastAsia="zh-CN"/>
        </w:rPr>
      </w:pPr>
      <w:r>
        <w:rPr>
          <w:rFonts w:hint="eastAsia" w:ascii="黑体" w:hAnsi="黑体" w:eastAsia="黑体" w:cs="黑体"/>
          <w:szCs w:val="32"/>
          <w:lang w:val="en-US" w:eastAsia="zh-CN"/>
        </w:rPr>
        <w:t>一、轮转安排与课程计划</w:t>
      </w:r>
    </w:p>
    <w:p w14:paraId="3C985134">
      <w:pPr>
        <w:spacing w:line="360" w:lineRule="auto"/>
        <w:ind w:firstLine="624" w:firstLineChars="200"/>
        <w:jc w:val="both"/>
        <w:rPr>
          <w:rFonts w:hint="default" w:eastAsia="仿宋_GB2312" w:cs="Times New Roman"/>
          <w:szCs w:val="32"/>
          <w:lang w:val="en-US" w:eastAsia="zh-CN"/>
        </w:rPr>
      </w:pPr>
      <w:r>
        <w:rPr>
          <w:rFonts w:hint="eastAsia" w:cs="Times New Roman"/>
          <w:szCs w:val="32"/>
        </w:rPr>
        <w:t>1.</w:t>
      </w:r>
      <w:r>
        <w:rPr>
          <w:rFonts w:cs="Times New Roman"/>
          <w:szCs w:val="32"/>
        </w:rPr>
        <w:t xml:space="preserve"> 20</w:t>
      </w:r>
      <w:r>
        <w:rPr>
          <w:rFonts w:hint="eastAsia" w:cs="Times New Roman"/>
          <w:szCs w:val="32"/>
        </w:rPr>
        <w:t>2</w:t>
      </w:r>
      <w:r>
        <w:rPr>
          <w:rFonts w:hint="eastAsia" w:cs="Times New Roman"/>
          <w:szCs w:val="32"/>
          <w:lang w:val="en-US" w:eastAsia="zh-CN"/>
        </w:rPr>
        <w:t>5</w:t>
      </w:r>
      <w:r>
        <w:rPr>
          <w:rFonts w:hint="eastAsia" w:cs="Times New Roman"/>
          <w:szCs w:val="32"/>
        </w:rPr>
        <w:t>-2学期是内外妇儿轮转周期</w:t>
      </w:r>
      <w:r>
        <w:rPr>
          <w:rFonts w:hint="eastAsia" w:cs="Times New Roman"/>
          <w:szCs w:val="32"/>
          <w:lang w:eastAsia="zh-CN"/>
        </w:rPr>
        <w:t>，</w:t>
      </w:r>
      <w:r>
        <w:rPr>
          <w:rFonts w:hint="eastAsia" w:cs="Times New Roman"/>
          <w:szCs w:val="32"/>
        </w:rPr>
        <w:t>内、外科轮转周期为第1</w:t>
      </w:r>
      <w:r>
        <w:rPr>
          <w:rFonts w:hint="eastAsia" w:cs="Times New Roman"/>
          <w:szCs w:val="32"/>
          <w:lang w:val="en-US" w:eastAsia="zh-CN"/>
        </w:rPr>
        <w:t>~</w:t>
      </w:r>
      <w:r>
        <w:rPr>
          <w:rFonts w:hint="eastAsia" w:cs="Times New Roman"/>
          <w:szCs w:val="32"/>
        </w:rPr>
        <w:t>1</w:t>
      </w:r>
      <w:r>
        <w:rPr>
          <w:rFonts w:hint="eastAsia" w:cs="Times New Roman"/>
          <w:szCs w:val="32"/>
          <w:lang w:val="en-US" w:eastAsia="zh-CN"/>
        </w:rPr>
        <w:t>6</w:t>
      </w:r>
      <w:r>
        <w:rPr>
          <w:rFonts w:hint="eastAsia" w:cs="Times New Roman"/>
          <w:szCs w:val="32"/>
        </w:rPr>
        <w:t>周，可用排课时间为每周的周一至周四；妇产、儿科轮转周期为第1</w:t>
      </w:r>
      <w:r>
        <w:rPr>
          <w:rFonts w:hint="eastAsia" w:cs="Times New Roman"/>
          <w:szCs w:val="32"/>
          <w:lang w:val="en-US" w:eastAsia="zh-CN"/>
        </w:rPr>
        <w:t>7~</w:t>
      </w:r>
      <w:r>
        <w:rPr>
          <w:rFonts w:hint="eastAsia" w:cs="Times New Roman"/>
          <w:szCs w:val="32"/>
        </w:rPr>
        <w:t>2</w:t>
      </w:r>
      <w:r>
        <w:rPr>
          <w:rFonts w:hint="eastAsia" w:cs="Times New Roman"/>
          <w:szCs w:val="32"/>
          <w:lang w:val="en-US" w:eastAsia="zh-CN"/>
        </w:rPr>
        <w:t>3</w:t>
      </w:r>
      <w:r>
        <w:rPr>
          <w:rFonts w:hint="eastAsia" w:cs="Times New Roman"/>
          <w:szCs w:val="32"/>
        </w:rPr>
        <w:t>周，第</w:t>
      </w:r>
      <w:r>
        <w:rPr>
          <w:rFonts w:hint="eastAsia" w:cs="Times New Roman"/>
          <w:szCs w:val="32"/>
          <w:lang w:val="en-US" w:eastAsia="zh-CN"/>
        </w:rPr>
        <w:t>17~</w:t>
      </w:r>
      <w:r>
        <w:rPr>
          <w:rFonts w:hint="eastAsia" w:cs="Times New Roman"/>
          <w:szCs w:val="32"/>
        </w:rPr>
        <w:t>1</w:t>
      </w:r>
      <w:r>
        <w:rPr>
          <w:rFonts w:hint="eastAsia" w:cs="Times New Roman"/>
          <w:szCs w:val="32"/>
          <w:lang w:val="en-US" w:eastAsia="zh-CN"/>
        </w:rPr>
        <w:t>8</w:t>
      </w:r>
      <w:r>
        <w:rPr>
          <w:rFonts w:hint="eastAsia" w:cs="Times New Roman"/>
          <w:szCs w:val="32"/>
        </w:rPr>
        <w:t>周可用排课时间为周一至周四，第</w:t>
      </w:r>
      <w:r>
        <w:rPr>
          <w:rFonts w:hint="eastAsia" w:cs="Times New Roman"/>
          <w:szCs w:val="32"/>
          <w:lang w:val="en-US" w:eastAsia="zh-CN"/>
        </w:rPr>
        <w:t>19~</w:t>
      </w:r>
      <w:r>
        <w:rPr>
          <w:rFonts w:hint="eastAsia" w:cs="Times New Roman"/>
          <w:szCs w:val="32"/>
        </w:rPr>
        <w:t>2</w:t>
      </w:r>
      <w:r>
        <w:rPr>
          <w:rFonts w:hint="eastAsia" w:cs="Times New Roman"/>
          <w:szCs w:val="32"/>
          <w:lang w:val="en-US" w:eastAsia="zh-CN"/>
        </w:rPr>
        <w:t>3</w:t>
      </w:r>
      <w:r>
        <w:rPr>
          <w:rFonts w:hint="eastAsia" w:cs="Times New Roman"/>
          <w:szCs w:val="32"/>
        </w:rPr>
        <w:t>周可用排课时间为周一至周五</w:t>
      </w:r>
      <w:r>
        <w:rPr>
          <w:rFonts w:hint="eastAsia" w:cs="Times New Roman"/>
          <w:szCs w:val="32"/>
          <w:lang w:eastAsia="zh-CN"/>
        </w:rPr>
        <w:t>，</w:t>
      </w:r>
      <w:r>
        <w:rPr>
          <w:rFonts w:hint="eastAsia" w:cs="Times New Roman"/>
          <w:szCs w:val="32"/>
          <w:lang w:val="en-US" w:eastAsia="zh-CN"/>
        </w:rPr>
        <w:t>具体排课方案已征询意见，详情请见附件2</w:t>
      </w:r>
      <w:r>
        <w:rPr>
          <w:rFonts w:hint="eastAsia" w:cs="Times New Roman"/>
          <w:szCs w:val="32"/>
        </w:rPr>
        <w:t>。</w:t>
      </w:r>
      <w:r>
        <w:rPr>
          <w:rFonts w:hint="eastAsia" w:cs="Times New Roman"/>
          <w:szCs w:val="32"/>
          <w:lang w:val="en-US" w:eastAsia="zh-CN"/>
        </w:rPr>
        <w:t>课程大纲请见医学教育处官网。</w:t>
      </w:r>
    </w:p>
    <w:p w14:paraId="5CD4FFFE">
      <w:pPr>
        <w:spacing w:line="360" w:lineRule="auto"/>
        <w:ind w:firstLine="624" w:firstLineChars="200"/>
        <w:jc w:val="both"/>
        <w:rPr>
          <w:rFonts w:hint="eastAsia" w:cs="Times New Roman"/>
          <w:szCs w:val="32"/>
          <w:lang w:eastAsia="zh-CN"/>
        </w:rPr>
      </w:pPr>
      <w:r>
        <w:rPr>
          <w:rFonts w:hint="eastAsia" w:cs="Times New Roman"/>
          <w:szCs w:val="32"/>
          <w:lang w:val="en-US" w:eastAsia="zh-CN"/>
        </w:rPr>
        <w:t>2</w:t>
      </w:r>
      <w:r>
        <w:rPr>
          <w:rFonts w:hint="eastAsia" w:cs="Times New Roman"/>
          <w:szCs w:val="32"/>
        </w:rPr>
        <w:t>.</w:t>
      </w:r>
      <w:r>
        <w:rPr>
          <w:rFonts w:cs="Times New Roman"/>
          <w:szCs w:val="32"/>
        </w:rPr>
        <w:t xml:space="preserve"> </w:t>
      </w:r>
      <w:r>
        <w:rPr>
          <w:rFonts w:hint="eastAsia" w:cs="Times New Roman"/>
          <w:szCs w:val="32"/>
        </w:rPr>
        <w:t>在</w:t>
      </w:r>
      <w:r>
        <w:rPr>
          <w:rFonts w:cs="Times New Roman"/>
          <w:szCs w:val="32"/>
        </w:rPr>
        <w:t>20</w:t>
      </w:r>
      <w:r>
        <w:rPr>
          <w:rFonts w:hint="eastAsia" w:cs="Times New Roman"/>
          <w:szCs w:val="32"/>
        </w:rPr>
        <w:t>2</w:t>
      </w:r>
      <w:r>
        <w:rPr>
          <w:rFonts w:hint="eastAsia" w:cs="Times New Roman"/>
          <w:szCs w:val="32"/>
          <w:lang w:val="en-US" w:eastAsia="zh-CN"/>
        </w:rPr>
        <w:t>6</w:t>
      </w:r>
      <w:r>
        <w:rPr>
          <w:rFonts w:hint="eastAsia" w:cs="Times New Roman"/>
          <w:szCs w:val="32"/>
        </w:rPr>
        <w:t>-1学期上课的精神科、传染科、肿瘤科、眼科、耳鼻喉科、皮肤科、神经科、急诊科</w:t>
      </w:r>
      <w:r>
        <w:rPr>
          <w:rFonts w:hint="eastAsia" w:cs="Times New Roman"/>
          <w:szCs w:val="32"/>
          <w:lang w:eastAsia="zh-CN"/>
        </w:rPr>
        <w:t>，因</w:t>
      </w:r>
      <w:r>
        <w:rPr>
          <w:rFonts w:hint="eastAsia" w:cs="Times New Roman"/>
          <w:szCs w:val="32"/>
          <w:lang w:val="en-US" w:eastAsia="zh-CN"/>
        </w:rPr>
        <w:t>该</w:t>
      </w:r>
      <w:r>
        <w:rPr>
          <w:rFonts w:hint="eastAsia" w:cs="Times New Roman"/>
          <w:szCs w:val="32"/>
          <w:lang w:eastAsia="zh-CN"/>
        </w:rPr>
        <w:t>学期校历尚未最终确定，待校历发布后将另行通知。</w:t>
      </w:r>
    </w:p>
    <w:p w14:paraId="2B886625">
      <w:pPr>
        <w:spacing w:line="360" w:lineRule="auto"/>
        <w:ind w:firstLine="624" w:firstLineChars="200"/>
        <w:jc w:val="both"/>
        <w:rPr>
          <w:rFonts w:hint="eastAsia" w:cs="Times New Roman"/>
          <w:szCs w:val="32"/>
          <w:lang w:val="en-US" w:eastAsia="zh-CN"/>
        </w:rPr>
      </w:pPr>
      <w:r>
        <w:rPr>
          <w:rFonts w:hint="eastAsia" w:cs="Times New Roman"/>
          <w:szCs w:val="32"/>
          <w:lang w:val="en-US" w:eastAsia="zh-CN"/>
        </w:rPr>
        <w:t>3. 请中山医学院临床学科系主任单位牵头，组织附属第一、二、三医院课程组开展集体备课工作，重点明确并统一课程进度安排、考核方案等核心教学细节。各学系需按以下要求完成教学进度相关工作：</w:t>
      </w:r>
    </w:p>
    <w:p w14:paraId="375F93B6">
      <w:pPr>
        <w:spacing w:line="360" w:lineRule="auto"/>
        <w:ind w:firstLine="624" w:firstLineChars="200"/>
        <w:jc w:val="both"/>
        <w:rPr>
          <w:rFonts w:hint="eastAsia" w:cs="Times New Roman"/>
          <w:szCs w:val="32"/>
          <w:lang w:val="en-US" w:eastAsia="zh-CN"/>
        </w:rPr>
      </w:pPr>
      <w:r>
        <w:rPr>
          <w:rFonts w:hint="eastAsia" w:cs="Times New Roman"/>
          <w:szCs w:val="32"/>
          <w:lang w:val="en-US" w:eastAsia="zh-CN"/>
        </w:rPr>
        <w:t>（1）外科学系、内科学系：请于2026年1月29日前完成教务系统中理论教学进度的录入，并将见习进度安排提交至指定邮箱；</w:t>
      </w:r>
    </w:p>
    <w:p w14:paraId="4593BA06">
      <w:pPr>
        <w:spacing w:line="360" w:lineRule="auto"/>
        <w:ind w:firstLine="624" w:firstLineChars="200"/>
        <w:jc w:val="both"/>
        <w:rPr>
          <w:rFonts w:hint="eastAsia" w:cs="Times New Roman"/>
          <w:szCs w:val="32"/>
          <w:lang w:val="en-US" w:eastAsia="zh-CN"/>
        </w:rPr>
      </w:pPr>
      <w:r>
        <w:rPr>
          <w:rFonts w:hint="eastAsia" w:cs="Times New Roman"/>
          <w:szCs w:val="32"/>
          <w:lang w:val="en-US" w:eastAsia="zh-CN"/>
        </w:rPr>
        <w:t>（2）妇产科学系、儿科学系：请于2026年5月25日前完成上述同等工作；</w:t>
      </w:r>
    </w:p>
    <w:p w14:paraId="32E206EB">
      <w:pPr>
        <w:spacing w:line="360" w:lineRule="auto"/>
        <w:ind w:firstLine="624" w:firstLineChars="200"/>
        <w:jc w:val="both"/>
        <w:rPr>
          <w:rFonts w:hint="eastAsia" w:cs="Times New Roman"/>
          <w:szCs w:val="32"/>
          <w:lang w:val="en-US" w:eastAsia="zh-CN"/>
        </w:rPr>
      </w:pPr>
      <w:r>
        <w:rPr>
          <w:rFonts w:hint="eastAsia" w:cs="Times New Roman"/>
          <w:szCs w:val="32"/>
          <w:lang w:val="en-US" w:eastAsia="zh-CN"/>
        </w:rPr>
        <w:t>（3）其余临床学科：具体时间安排将另行通知。</w:t>
      </w:r>
    </w:p>
    <w:p w14:paraId="760E9188">
      <w:pPr>
        <w:spacing w:line="360" w:lineRule="auto"/>
        <w:ind w:firstLine="624" w:firstLineChars="200"/>
        <w:jc w:val="both"/>
        <w:rPr>
          <w:rFonts w:hint="default" w:ascii="黑体" w:hAnsi="黑体" w:eastAsia="黑体" w:cs="黑体"/>
          <w:szCs w:val="32"/>
          <w:lang w:val="en-US" w:eastAsia="zh-CN"/>
        </w:rPr>
      </w:pPr>
      <w:r>
        <w:rPr>
          <w:rFonts w:hint="eastAsia" w:ascii="黑体" w:hAnsi="黑体" w:eastAsia="黑体" w:cs="黑体"/>
          <w:szCs w:val="32"/>
          <w:lang w:val="en-US" w:eastAsia="zh-CN"/>
        </w:rPr>
        <w:t>二、学生分组工作</w:t>
      </w:r>
    </w:p>
    <w:p w14:paraId="15E9EA03">
      <w:pPr>
        <w:spacing w:line="360" w:lineRule="auto"/>
        <w:ind w:firstLine="624" w:firstLineChars="200"/>
        <w:jc w:val="both"/>
        <w:rPr>
          <w:rFonts w:hint="eastAsia" w:cs="Times New Roman"/>
          <w:szCs w:val="32"/>
          <w:lang w:val="en-US" w:eastAsia="zh-CN"/>
        </w:rPr>
      </w:pPr>
      <w:r>
        <w:rPr>
          <w:rFonts w:hint="eastAsia" w:cs="Times New Roman"/>
          <w:szCs w:val="32"/>
          <w:lang w:val="en-US" w:eastAsia="zh-CN"/>
        </w:rPr>
        <w:t xml:space="preserve">1. </w:t>
      </w:r>
      <w:r>
        <w:rPr>
          <w:rFonts w:hint="eastAsia" w:cs="Times New Roman"/>
          <w:szCs w:val="32"/>
          <w:lang w:eastAsia="zh-CN"/>
        </w:rPr>
        <w:t>2023</w:t>
      </w:r>
      <w:r>
        <w:rPr>
          <w:rFonts w:hint="eastAsia" w:cs="Times New Roman"/>
          <w:szCs w:val="32"/>
        </w:rPr>
        <w:t>级预计进入理论</w:t>
      </w:r>
      <w:r>
        <w:rPr>
          <w:rFonts w:hint="eastAsia" w:cs="Times New Roman"/>
          <w:szCs w:val="32"/>
          <w:lang w:eastAsia="zh-CN"/>
        </w:rPr>
        <w:t>－</w:t>
      </w:r>
      <w:r>
        <w:rPr>
          <w:rFonts w:hint="eastAsia" w:cs="Times New Roman"/>
          <w:szCs w:val="32"/>
        </w:rPr>
        <w:t>见习整合课程阶段学生总计99人（36女、63男），按附属第一二三院4</w:t>
      </w:r>
      <w:r>
        <w:rPr>
          <w:rFonts w:hint="eastAsia" w:cs="Times New Roman"/>
          <w:szCs w:val="32"/>
          <w:lang w:eastAsia="zh-CN"/>
        </w:rPr>
        <w:t>:</w:t>
      </w:r>
      <w:r>
        <w:rPr>
          <w:rFonts w:hint="eastAsia" w:cs="Times New Roman"/>
          <w:szCs w:val="32"/>
        </w:rPr>
        <w:t>3</w:t>
      </w:r>
      <w:r>
        <w:rPr>
          <w:rFonts w:hint="eastAsia" w:cs="Times New Roman"/>
          <w:szCs w:val="32"/>
          <w:lang w:eastAsia="zh-CN"/>
        </w:rPr>
        <w:t>:</w:t>
      </w:r>
      <w:r>
        <w:rPr>
          <w:rFonts w:hint="eastAsia" w:cs="Times New Roman"/>
          <w:szCs w:val="32"/>
        </w:rPr>
        <w:t>3的比例，建议一院接收39人（14女25男），二院、三院各接收29人（11女19男）。</w:t>
      </w:r>
    </w:p>
    <w:p w14:paraId="265A3607">
      <w:pPr>
        <w:spacing w:line="360" w:lineRule="auto"/>
        <w:ind w:firstLine="624" w:firstLineChars="200"/>
        <w:jc w:val="both"/>
        <w:rPr>
          <w:rFonts w:cs="Times New Roman"/>
          <w:szCs w:val="32"/>
        </w:rPr>
      </w:pPr>
      <w:r>
        <w:rPr>
          <w:rFonts w:hint="eastAsia" w:cs="Times New Roman"/>
          <w:szCs w:val="32"/>
          <w:lang w:val="en-US" w:eastAsia="zh-CN"/>
        </w:rPr>
        <w:t>2. 学生名单分组表模板详见附件3。请中山医学院于2026年1月26日前完成组长选拔、学生分组等相关工作，并将结果反馈至医学教育处。</w:t>
      </w:r>
      <w:bookmarkStart w:id="0" w:name="_GoBack"/>
      <w:bookmarkEnd w:id="0"/>
    </w:p>
    <w:p w14:paraId="08313EE2">
      <w:pPr>
        <w:spacing w:line="360" w:lineRule="auto"/>
        <w:ind w:firstLine="624" w:firstLineChars="200"/>
        <w:jc w:val="both"/>
        <w:rPr>
          <w:rFonts w:hint="eastAsia" w:cs="Times New Roman"/>
          <w:szCs w:val="32"/>
        </w:rPr>
      </w:pPr>
    </w:p>
    <w:p w14:paraId="1C7F23E3">
      <w:pPr>
        <w:spacing w:line="360" w:lineRule="auto"/>
        <w:ind w:firstLine="624" w:firstLineChars="200"/>
        <w:jc w:val="both"/>
        <w:rPr>
          <w:rFonts w:hint="eastAsia" w:cs="Times New Roman"/>
          <w:szCs w:val="32"/>
        </w:rPr>
      </w:pPr>
    </w:p>
    <w:p w14:paraId="732DB281">
      <w:pPr>
        <w:spacing w:line="360" w:lineRule="auto"/>
        <w:ind w:firstLine="624" w:firstLineChars="200"/>
        <w:jc w:val="both"/>
        <w:rPr>
          <w:rFonts w:hint="eastAsia" w:cs="Times New Roman"/>
          <w:szCs w:val="32"/>
        </w:rPr>
      </w:pPr>
      <w:r>
        <w:rPr>
          <w:rFonts w:hint="eastAsia" w:cs="Times New Roman"/>
          <w:szCs w:val="32"/>
        </w:rPr>
        <w:t>附件：1</w:t>
      </w:r>
      <w:r>
        <w:rPr>
          <w:rFonts w:cs="Times New Roman"/>
          <w:szCs w:val="32"/>
        </w:rPr>
        <w:t xml:space="preserve">. </w:t>
      </w:r>
      <w:r>
        <w:rPr>
          <w:rFonts w:hint="eastAsia" w:cs="Times New Roman"/>
          <w:szCs w:val="32"/>
          <w:lang w:eastAsia="zh-CN"/>
        </w:rPr>
        <w:t>2023</w:t>
      </w:r>
      <w:r>
        <w:rPr>
          <w:rFonts w:hint="eastAsia" w:cs="Times New Roman"/>
          <w:szCs w:val="32"/>
        </w:rPr>
        <w:t>级</w:t>
      </w:r>
      <w:r>
        <w:rPr>
          <w:rFonts w:hint="eastAsia" w:cs="Times New Roman"/>
          <w:szCs w:val="32"/>
          <w:lang w:val="en-US" w:eastAsia="zh-CN"/>
        </w:rPr>
        <w:t>八年制</w:t>
      </w:r>
      <w:r>
        <w:rPr>
          <w:rFonts w:hint="eastAsia" w:cs="Times New Roman"/>
          <w:szCs w:val="32"/>
        </w:rPr>
        <w:t>临床理论</w:t>
      </w:r>
      <w:r>
        <w:rPr>
          <w:rFonts w:hint="eastAsia" w:cs="Times New Roman"/>
          <w:szCs w:val="32"/>
          <w:lang w:eastAsia="zh-CN"/>
        </w:rPr>
        <w:t>－</w:t>
      </w:r>
      <w:r>
        <w:rPr>
          <w:rFonts w:hint="eastAsia" w:cs="Times New Roman"/>
          <w:szCs w:val="32"/>
        </w:rPr>
        <w:t>见习整合课程安排方案</w:t>
      </w:r>
    </w:p>
    <w:p w14:paraId="33BB708C">
      <w:pPr>
        <w:numPr>
          <w:ilvl w:val="0"/>
          <w:numId w:val="1"/>
        </w:numPr>
        <w:spacing w:line="360" w:lineRule="auto"/>
        <w:ind w:firstLine="1560" w:firstLineChars="500"/>
        <w:jc w:val="both"/>
        <w:rPr>
          <w:rFonts w:hint="default" w:eastAsia="仿宋_GB2312" w:cs="Times New Roman"/>
          <w:szCs w:val="32"/>
          <w:lang w:val="en-US" w:eastAsia="zh-CN"/>
        </w:rPr>
      </w:pPr>
      <w:r>
        <w:rPr>
          <w:rFonts w:hint="eastAsia" w:cs="Times New Roman"/>
          <w:szCs w:val="32"/>
          <w:lang w:eastAsia="zh-CN"/>
        </w:rPr>
        <w:t>2023</w:t>
      </w:r>
      <w:r>
        <w:rPr>
          <w:rFonts w:hint="eastAsia" w:cs="Times New Roman"/>
          <w:szCs w:val="32"/>
        </w:rPr>
        <w:t>级</w:t>
      </w:r>
      <w:r>
        <w:rPr>
          <w:rFonts w:hint="eastAsia" w:cs="Times New Roman"/>
          <w:szCs w:val="32"/>
          <w:lang w:val="en-US" w:eastAsia="zh-CN"/>
        </w:rPr>
        <w:t>八年制</w:t>
      </w:r>
      <w:r>
        <w:rPr>
          <w:rFonts w:cs="Times New Roman"/>
          <w:szCs w:val="32"/>
        </w:rPr>
        <w:t>20</w:t>
      </w:r>
      <w:r>
        <w:rPr>
          <w:rFonts w:hint="eastAsia" w:cs="Times New Roman"/>
          <w:szCs w:val="32"/>
        </w:rPr>
        <w:t>2</w:t>
      </w:r>
      <w:r>
        <w:rPr>
          <w:rFonts w:hint="eastAsia" w:cs="Times New Roman"/>
          <w:szCs w:val="32"/>
          <w:lang w:val="en-US" w:eastAsia="zh-CN"/>
        </w:rPr>
        <w:t>5</w:t>
      </w:r>
      <w:r>
        <w:rPr>
          <w:rFonts w:hint="eastAsia" w:cs="Times New Roman"/>
          <w:szCs w:val="32"/>
        </w:rPr>
        <w:t>-2学期</w:t>
      </w:r>
      <w:r>
        <w:rPr>
          <w:rFonts w:hint="eastAsia" w:cs="Times New Roman"/>
          <w:szCs w:val="32"/>
          <w:lang w:val="en-US" w:eastAsia="zh-CN"/>
        </w:rPr>
        <w:t>内外妇儿排课计划</w:t>
      </w:r>
    </w:p>
    <w:p w14:paraId="01858598">
      <w:pPr>
        <w:spacing w:line="360" w:lineRule="auto"/>
        <w:ind w:firstLine="1560" w:firstLineChars="500"/>
        <w:jc w:val="both"/>
        <w:rPr>
          <w:rFonts w:cs="Times New Roman"/>
          <w:szCs w:val="32"/>
        </w:rPr>
      </w:pPr>
      <w:r>
        <w:rPr>
          <w:rFonts w:hint="eastAsia" w:cs="Times New Roman"/>
          <w:szCs w:val="32"/>
          <w:lang w:val="en-US" w:eastAsia="zh-CN"/>
        </w:rPr>
        <w:t>3</w:t>
      </w:r>
      <w:r>
        <w:rPr>
          <w:rFonts w:cs="Times New Roman"/>
          <w:szCs w:val="32"/>
        </w:rPr>
        <w:t xml:space="preserve">. </w:t>
      </w:r>
      <w:r>
        <w:rPr>
          <w:rFonts w:hint="eastAsia" w:cs="Times New Roman"/>
          <w:szCs w:val="32"/>
          <w:lang w:eastAsia="zh-CN"/>
        </w:rPr>
        <w:t>2023</w:t>
      </w:r>
      <w:r>
        <w:rPr>
          <w:rFonts w:hint="eastAsia" w:cs="Times New Roman"/>
          <w:szCs w:val="32"/>
        </w:rPr>
        <w:t>级</w:t>
      </w:r>
      <w:r>
        <w:rPr>
          <w:rFonts w:hint="eastAsia" w:cs="Times New Roman"/>
          <w:szCs w:val="32"/>
          <w:lang w:val="en-US" w:eastAsia="zh-CN"/>
        </w:rPr>
        <w:t>八年制</w:t>
      </w:r>
      <w:r>
        <w:rPr>
          <w:rFonts w:hint="eastAsia" w:cs="Times New Roman"/>
          <w:szCs w:val="32"/>
        </w:rPr>
        <w:t>理论</w:t>
      </w:r>
      <w:r>
        <w:rPr>
          <w:rFonts w:hint="eastAsia" w:cs="Times New Roman"/>
          <w:szCs w:val="32"/>
          <w:lang w:eastAsia="zh-CN"/>
        </w:rPr>
        <w:t>－</w:t>
      </w:r>
      <w:r>
        <w:rPr>
          <w:rFonts w:hint="eastAsia" w:cs="Times New Roman"/>
          <w:szCs w:val="32"/>
        </w:rPr>
        <w:t>见习临床整合课程分组模板</w:t>
      </w:r>
    </w:p>
    <w:p w14:paraId="78807A0D">
      <w:pPr>
        <w:spacing w:line="360" w:lineRule="auto"/>
        <w:ind w:right="1248"/>
        <w:jc w:val="right"/>
      </w:pPr>
    </w:p>
    <w:p w14:paraId="00ECDA2E">
      <w:pPr>
        <w:spacing w:line="360" w:lineRule="auto"/>
        <w:ind w:right="1248"/>
        <w:jc w:val="right"/>
      </w:pPr>
      <w:r>
        <w:t>中山大学</w:t>
      </w:r>
      <w:r>
        <w:rPr>
          <w:rFonts w:hint="eastAsia"/>
        </w:rPr>
        <w:t>医学教育处</w:t>
      </w:r>
    </w:p>
    <w:p w14:paraId="197AD714">
      <w:pPr>
        <w:wordWrap w:val="0"/>
        <w:spacing w:line="360" w:lineRule="auto"/>
        <w:ind w:right="1216" w:rightChars="390"/>
        <w:jc w:val="right"/>
        <w:rPr>
          <w:rFonts w:hint="eastAsia" w:eastAsia="仿宋_GB2312"/>
          <w:lang w:val="en-US" w:eastAsia="zh-CN"/>
        </w:rPr>
      </w:pPr>
      <w:r>
        <w:t>202</w:t>
      </w:r>
      <w:r>
        <w:rPr>
          <w:rFonts w:hint="eastAsia"/>
          <w:lang w:val="en-US" w:eastAsia="zh-CN"/>
        </w:rPr>
        <w:t>5</w:t>
      </w:r>
      <w:r>
        <w:t>年</w:t>
      </w:r>
      <w:r>
        <w:rPr>
          <w:rFonts w:hint="eastAsia"/>
        </w:rPr>
        <w:t>1</w:t>
      </w:r>
      <w:r>
        <w:t>2月</w:t>
      </w:r>
      <w:r>
        <w:rPr>
          <w:rFonts w:hint="eastAsia"/>
          <w:lang w:val="en-US" w:eastAsia="zh-CN"/>
        </w:rPr>
        <w:t>29</w:t>
      </w:r>
      <w:r>
        <w:t>日</w:t>
      </w:r>
      <w:r>
        <w:rPr>
          <w:rFonts w:hint="eastAsia"/>
          <w:lang w:val="en-US" w:eastAsia="zh-CN"/>
        </w:rPr>
        <w:t xml:space="preserve"> </w:t>
      </w:r>
    </w:p>
    <w:p w14:paraId="61722022">
      <w:pPr>
        <w:spacing w:line="360" w:lineRule="auto"/>
        <w:ind w:right="1216" w:rightChars="390"/>
        <w:jc w:val="right"/>
      </w:pPr>
    </w:p>
    <w:p w14:paraId="5FA1ED41">
      <w:pPr>
        <w:spacing w:line="360" w:lineRule="auto"/>
        <w:jc w:val="both"/>
        <w:rPr>
          <w:rFonts w:ascii="仿宋_GB2312"/>
        </w:rPr>
      </w:pPr>
      <w:r>
        <w:t>（</w:t>
      </w:r>
      <w:r>
        <w:rPr>
          <w:rFonts w:hint="eastAsia"/>
        </w:rPr>
        <w:t>联系人：田琦硕，联系电话：</w:t>
      </w:r>
      <w:r>
        <w:t>020-87339860</w:t>
      </w:r>
      <w:r>
        <w:rPr>
          <w:rFonts w:hint="eastAsia"/>
        </w:rPr>
        <w:t>，联系邮箱：</w:t>
      </w:r>
      <w:r>
        <w:t>yxjycbkb@mail.sysu.edu.cn</w:t>
      </w:r>
      <w:r>
        <w:rPr>
          <w:rFonts w:hint="eastAsia"/>
        </w:rPr>
        <w:t>）</w:t>
      </w:r>
    </w:p>
    <w:sectPr>
      <w:footerReference r:id="rId5" w:type="default"/>
      <w:footerReference r:id="rId6" w:type="even"/>
      <w:footnotePr>
        <w:numFmt w:val="decimalEnclosedCircleChinese"/>
        <w:numRestart w:val="eachPage"/>
      </w:footnotePr>
      <w:pgSz w:w="11906" w:h="16838"/>
      <w:pgMar w:top="2098" w:right="1588" w:bottom="2041" w:left="1588" w:header="851" w:footer="1644" w:gutter="0"/>
      <w:cols w:space="425" w:num="1" w:sep="1"/>
      <w:titlePg/>
      <w:docGrid w:type="linesAndChars" w:linePitch="577" w:charSpace="-168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4411F07E-75AD-44D1-BE89-61F66E2B15F2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248446D7-F5B7-418D-8525-5EEC0FA81707}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3" w:fontKey="{0ECA50B2-1BF4-44D5-A1AD-95B6455218E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54C74E15-D8B9-41C8-86B7-61DADD5BF893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1C4A22DA-A804-4E95-BBED-949C983C05B9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6" w:fontKey="{D9139462-50EE-4857-A929-33B9207640F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77F6DC69-BA95-4847-BDE8-3AB98AEFF073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8" w:fontKey="{0F3B79E3-E738-4811-8A2E-AC90803B604A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  <w:embedRegular r:id="rId9" w:fontKey="{134EA0B0-C9A3-4CD2-9E73-CEEE5719E32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22060138"/>
    </w:sdtPr>
    <w:sdtEndPr>
      <w:rPr>
        <w:rFonts w:ascii="Times New Roman" w:hAnsi="Times New Roman" w:cs="Times New Roman"/>
        <w:sz w:val="28"/>
        <w:szCs w:val="28"/>
      </w:rPr>
    </w:sdtEndPr>
    <w:sdtContent>
      <w:p w14:paraId="735C2FCF">
        <w:pPr>
          <w:pStyle w:val="6"/>
          <w:wordWrap w:val="0"/>
          <w:jc w:val="right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>—</w:t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1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>—</w:t>
        </w:r>
        <w:r>
          <w:rPr>
            <w:rFonts w:hint="eastAsia" w:ascii="Times New Roman" w:hAnsi="Times New Roman" w:cs="Times New Roman"/>
            <w:sz w:val="28"/>
            <w:szCs w:val="28"/>
          </w:rPr>
          <w:t xml:space="preserve"> 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25646346"/>
    </w:sdtPr>
    <w:sdtEndPr>
      <w:rPr>
        <w:rFonts w:ascii="Times New Roman" w:hAnsi="Times New Roman" w:cs="Times New Roman"/>
        <w:sz w:val="28"/>
        <w:szCs w:val="28"/>
      </w:rPr>
    </w:sdtEndPr>
    <w:sdtContent>
      <w:p w14:paraId="2EDB99B4">
        <w:pPr>
          <w:pStyle w:val="6"/>
          <w:ind w:firstLine="270" w:firstLineChars="150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>—</w:t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>—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D0BD96C"/>
    <w:multiLevelType w:val="singleLevel"/>
    <w:tmpl w:val="ED0BD96C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embedTrueTypeFonts/>
  <w:bordersDoNotSurroundHeader w:val="0"/>
  <w:bordersDoNotSurroundFooter w:val="0"/>
  <w:attachedTemplate r:id="rId1"/>
  <w:documentProtection w:enforcement="0"/>
  <w:defaultTabStop w:val="420"/>
  <w:evenAndOddHeaders w:val="1"/>
  <w:drawingGridHorizontalSpacing w:val="156"/>
  <w:drawingGridVerticalSpacing w:val="577"/>
  <w:displayHorizontalDrawingGridEvery w:val="1"/>
  <w:displayVerticalDrawingGridEvery w:val="1"/>
  <w:noPunctuationKerning w:val="1"/>
  <w:characterSpacingControl w:val="compressPunctuation"/>
  <w:footnotePr>
    <w:numFmt w:val="decimalEnclosedCircleChinese"/>
    <w:numRestart w:val="eachPage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hkMzkyM2ZkMjJjODljNjc2N2FmYWMwZjljOTJmM2MifQ=="/>
  </w:docVars>
  <w:rsids>
    <w:rsidRoot w:val="008844B6"/>
    <w:rsid w:val="00001324"/>
    <w:rsid w:val="00004497"/>
    <w:rsid w:val="00030B15"/>
    <w:rsid w:val="000327C5"/>
    <w:rsid w:val="00047AA4"/>
    <w:rsid w:val="000560D7"/>
    <w:rsid w:val="000A75A0"/>
    <w:rsid w:val="000D6A64"/>
    <w:rsid w:val="000E1B07"/>
    <w:rsid w:val="000E3BC9"/>
    <w:rsid w:val="001001BF"/>
    <w:rsid w:val="00111158"/>
    <w:rsid w:val="00137BA5"/>
    <w:rsid w:val="00180691"/>
    <w:rsid w:val="001809F3"/>
    <w:rsid w:val="00187B6E"/>
    <w:rsid w:val="00192A77"/>
    <w:rsid w:val="00193FEA"/>
    <w:rsid w:val="001A15AC"/>
    <w:rsid w:val="001A4D7B"/>
    <w:rsid w:val="001B2074"/>
    <w:rsid w:val="001B7FE1"/>
    <w:rsid w:val="001C4193"/>
    <w:rsid w:val="001C6C10"/>
    <w:rsid w:val="00216360"/>
    <w:rsid w:val="00221B66"/>
    <w:rsid w:val="00243E48"/>
    <w:rsid w:val="00251D5E"/>
    <w:rsid w:val="00255631"/>
    <w:rsid w:val="00261831"/>
    <w:rsid w:val="00262190"/>
    <w:rsid w:val="00262F8B"/>
    <w:rsid w:val="00265CBA"/>
    <w:rsid w:val="002749B2"/>
    <w:rsid w:val="00296503"/>
    <w:rsid w:val="002D2105"/>
    <w:rsid w:val="002E01FB"/>
    <w:rsid w:val="002E2A09"/>
    <w:rsid w:val="002F0783"/>
    <w:rsid w:val="002F782B"/>
    <w:rsid w:val="0030202D"/>
    <w:rsid w:val="0030651D"/>
    <w:rsid w:val="00310A7F"/>
    <w:rsid w:val="00330A72"/>
    <w:rsid w:val="003539FC"/>
    <w:rsid w:val="00387133"/>
    <w:rsid w:val="003A3701"/>
    <w:rsid w:val="003C00A4"/>
    <w:rsid w:val="003C4BE5"/>
    <w:rsid w:val="003D2FE4"/>
    <w:rsid w:val="003D4369"/>
    <w:rsid w:val="003F4506"/>
    <w:rsid w:val="00406824"/>
    <w:rsid w:val="0042549B"/>
    <w:rsid w:val="004307EE"/>
    <w:rsid w:val="00445496"/>
    <w:rsid w:val="004547EE"/>
    <w:rsid w:val="00455838"/>
    <w:rsid w:val="00456140"/>
    <w:rsid w:val="0046063D"/>
    <w:rsid w:val="004610F7"/>
    <w:rsid w:val="00465033"/>
    <w:rsid w:val="00470269"/>
    <w:rsid w:val="004713A5"/>
    <w:rsid w:val="00484FE5"/>
    <w:rsid w:val="004C5FBC"/>
    <w:rsid w:val="004D5DBE"/>
    <w:rsid w:val="00500A83"/>
    <w:rsid w:val="005A02CB"/>
    <w:rsid w:val="005D21B1"/>
    <w:rsid w:val="006104F4"/>
    <w:rsid w:val="00617425"/>
    <w:rsid w:val="00633F67"/>
    <w:rsid w:val="00640975"/>
    <w:rsid w:val="00661207"/>
    <w:rsid w:val="00680E17"/>
    <w:rsid w:val="006E2841"/>
    <w:rsid w:val="006E7708"/>
    <w:rsid w:val="006F5729"/>
    <w:rsid w:val="00745D45"/>
    <w:rsid w:val="007749F2"/>
    <w:rsid w:val="007C31B7"/>
    <w:rsid w:val="007D13BB"/>
    <w:rsid w:val="007D2BC8"/>
    <w:rsid w:val="007E14F3"/>
    <w:rsid w:val="007F1A60"/>
    <w:rsid w:val="00804651"/>
    <w:rsid w:val="00812A08"/>
    <w:rsid w:val="00813BD2"/>
    <w:rsid w:val="00835E9D"/>
    <w:rsid w:val="00842862"/>
    <w:rsid w:val="0085406F"/>
    <w:rsid w:val="00855E17"/>
    <w:rsid w:val="0086691F"/>
    <w:rsid w:val="008844B6"/>
    <w:rsid w:val="008850C5"/>
    <w:rsid w:val="00885C5E"/>
    <w:rsid w:val="00886BF3"/>
    <w:rsid w:val="008A57A9"/>
    <w:rsid w:val="008A7B50"/>
    <w:rsid w:val="008C404A"/>
    <w:rsid w:val="008D1111"/>
    <w:rsid w:val="008F1753"/>
    <w:rsid w:val="008F1A98"/>
    <w:rsid w:val="008F44B5"/>
    <w:rsid w:val="00900508"/>
    <w:rsid w:val="009007FF"/>
    <w:rsid w:val="009106E6"/>
    <w:rsid w:val="00930F4F"/>
    <w:rsid w:val="00977A53"/>
    <w:rsid w:val="009B1072"/>
    <w:rsid w:val="009E1217"/>
    <w:rsid w:val="00A059D7"/>
    <w:rsid w:val="00A14F7B"/>
    <w:rsid w:val="00A25DC7"/>
    <w:rsid w:val="00A64785"/>
    <w:rsid w:val="00A713DB"/>
    <w:rsid w:val="00A72919"/>
    <w:rsid w:val="00A915EA"/>
    <w:rsid w:val="00AB7102"/>
    <w:rsid w:val="00AF2D96"/>
    <w:rsid w:val="00B1255E"/>
    <w:rsid w:val="00B1657A"/>
    <w:rsid w:val="00B450EC"/>
    <w:rsid w:val="00B647F4"/>
    <w:rsid w:val="00B84F43"/>
    <w:rsid w:val="00B9730B"/>
    <w:rsid w:val="00BA0853"/>
    <w:rsid w:val="00BB09A6"/>
    <w:rsid w:val="00BC223B"/>
    <w:rsid w:val="00BC74D1"/>
    <w:rsid w:val="00BD0D4A"/>
    <w:rsid w:val="00BE265B"/>
    <w:rsid w:val="00BF7B90"/>
    <w:rsid w:val="00C143EB"/>
    <w:rsid w:val="00C17A79"/>
    <w:rsid w:val="00C30E21"/>
    <w:rsid w:val="00C63FB6"/>
    <w:rsid w:val="00C710ED"/>
    <w:rsid w:val="00C71999"/>
    <w:rsid w:val="00CA50C1"/>
    <w:rsid w:val="00CC443F"/>
    <w:rsid w:val="00CE15C2"/>
    <w:rsid w:val="00D00F37"/>
    <w:rsid w:val="00D0204C"/>
    <w:rsid w:val="00D0318A"/>
    <w:rsid w:val="00D12D05"/>
    <w:rsid w:val="00D14177"/>
    <w:rsid w:val="00D23231"/>
    <w:rsid w:val="00D27289"/>
    <w:rsid w:val="00D65E9F"/>
    <w:rsid w:val="00D9127E"/>
    <w:rsid w:val="00DB231A"/>
    <w:rsid w:val="00DB5B9B"/>
    <w:rsid w:val="00DD0D46"/>
    <w:rsid w:val="00DD29A6"/>
    <w:rsid w:val="00DD64B1"/>
    <w:rsid w:val="00DE1946"/>
    <w:rsid w:val="00DE27CF"/>
    <w:rsid w:val="00DE3C5E"/>
    <w:rsid w:val="00DF07D8"/>
    <w:rsid w:val="00DF149D"/>
    <w:rsid w:val="00E04624"/>
    <w:rsid w:val="00E138B8"/>
    <w:rsid w:val="00E24535"/>
    <w:rsid w:val="00E34E53"/>
    <w:rsid w:val="00E356B0"/>
    <w:rsid w:val="00E42D69"/>
    <w:rsid w:val="00E44EAB"/>
    <w:rsid w:val="00E47A39"/>
    <w:rsid w:val="00E546B9"/>
    <w:rsid w:val="00E81587"/>
    <w:rsid w:val="00E85A0E"/>
    <w:rsid w:val="00E877E1"/>
    <w:rsid w:val="00EB7341"/>
    <w:rsid w:val="00EC38F3"/>
    <w:rsid w:val="00ED40C2"/>
    <w:rsid w:val="00EF0F70"/>
    <w:rsid w:val="00EF1520"/>
    <w:rsid w:val="00F10BD3"/>
    <w:rsid w:val="00F205AE"/>
    <w:rsid w:val="00F20DE3"/>
    <w:rsid w:val="00F27225"/>
    <w:rsid w:val="00F34512"/>
    <w:rsid w:val="00F52ABD"/>
    <w:rsid w:val="00F57467"/>
    <w:rsid w:val="00FB0B03"/>
    <w:rsid w:val="00FD561B"/>
    <w:rsid w:val="00FF1E97"/>
    <w:rsid w:val="00FF6543"/>
    <w:rsid w:val="042C6F9A"/>
    <w:rsid w:val="082E7F45"/>
    <w:rsid w:val="09C01D0D"/>
    <w:rsid w:val="0B2B6FDD"/>
    <w:rsid w:val="0CDB522D"/>
    <w:rsid w:val="0E9302B8"/>
    <w:rsid w:val="11F70DB3"/>
    <w:rsid w:val="1AE74913"/>
    <w:rsid w:val="1D0C04AD"/>
    <w:rsid w:val="24283EC0"/>
    <w:rsid w:val="26BC4276"/>
    <w:rsid w:val="2EE21A82"/>
    <w:rsid w:val="2F056713"/>
    <w:rsid w:val="3C096E11"/>
    <w:rsid w:val="3F4B490F"/>
    <w:rsid w:val="48582728"/>
    <w:rsid w:val="4DC57666"/>
    <w:rsid w:val="5129674E"/>
    <w:rsid w:val="56E2620B"/>
    <w:rsid w:val="5A0E0834"/>
    <w:rsid w:val="5AE507BF"/>
    <w:rsid w:val="5E7C6515"/>
    <w:rsid w:val="6234671C"/>
    <w:rsid w:val="68562439"/>
    <w:rsid w:val="6DC9002B"/>
    <w:rsid w:val="71DB657E"/>
    <w:rsid w:val="783119E3"/>
    <w:rsid w:val="7EE2259A"/>
    <w:rsid w:val="7F82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540" w:lineRule="atLeast"/>
    </w:pPr>
    <w:rPr>
      <w:rFonts w:ascii="Times New Roman" w:hAnsi="Times New Roman" w:eastAsia="仿宋_GB2312" w:cstheme="minorBidi"/>
      <w:kern w:val="2"/>
      <w:sz w:val="32"/>
      <w:szCs w:val="21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6"/>
    <w:qFormat/>
    <w:uiPriority w:val="0"/>
    <w:pPr>
      <w:spacing w:line="500" w:lineRule="atLeast"/>
    </w:pPr>
    <w:rPr>
      <w:rFonts w:ascii="宋体"/>
      <w:bCs/>
      <w:sz w:val="28"/>
    </w:rPr>
  </w:style>
  <w:style w:type="paragraph" w:styleId="3">
    <w:name w:val="Body Text Indent"/>
    <w:basedOn w:val="1"/>
    <w:link w:val="15"/>
    <w:qFormat/>
    <w:uiPriority w:val="0"/>
    <w:pPr>
      <w:spacing w:line="460" w:lineRule="atLeast"/>
      <w:ind w:firstLine="461" w:firstLineChars="192"/>
    </w:pPr>
    <w:rPr>
      <w:sz w:val="24"/>
    </w:rPr>
  </w:style>
  <w:style w:type="paragraph" w:styleId="4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</w:pPr>
    <w:rPr>
      <w:rFonts w:asciiTheme="minorHAnsi" w:hAnsiTheme="minorHAnsi" w:eastAsiaTheme="minorEastAsia"/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tabs>
        <w:tab w:val="center" w:pos="4153"/>
        <w:tab w:val="right" w:pos="8306"/>
      </w:tabs>
      <w:jc w:val="center"/>
    </w:pPr>
    <w:rPr>
      <w:rFonts w:asciiTheme="minorHAnsi" w:hAnsiTheme="minorHAnsi" w:eastAsiaTheme="minorEastAsia"/>
      <w:sz w:val="18"/>
      <w:szCs w:val="18"/>
    </w:rPr>
  </w:style>
  <w:style w:type="paragraph" w:styleId="8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line number"/>
    <w:basedOn w:val="10"/>
    <w:semiHidden/>
    <w:unhideWhenUsed/>
    <w:qFormat/>
    <w:uiPriority w:val="99"/>
  </w:style>
  <w:style w:type="character" w:customStyle="1" w:styleId="13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4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5">
    <w:name w:val="正文文本缩进 字符"/>
    <w:basedOn w:val="10"/>
    <w:link w:val="3"/>
    <w:qFormat/>
    <w:uiPriority w:val="0"/>
    <w:rPr>
      <w:rFonts w:ascii="Times New Roman" w:hAnsi="Times New Roman" w:eastAsia="宋体" w:cs="Times New Roman"/>
      <w:sz w:val="24"/>
      <w:szCs w:val="24"/>
    </w:rPr>
  </w:style>
  <w:style w:type="character" w:customStyle="1" w:styleId="16">
    <w:name w:val="正文文本 字符"/>
    <w:basedOn w:val="10"/>
    <w:link w:val="2"/>
    <w:qFormat/>
    <w:uiPriority w:val="0"/>
    <w:rPr>
      <w:rFonts w:ascii="宋体" w:hAnsi="Times New Roman" w:eastAsia="宋体" w:cs="Times New Roman"/>
      <w:bCs/>
      <w:sz w:val="28"/>
      <w:szCs w:val="24"/>
    </w:rPr>
  </w:style>
  <w:style w:type="character" w:customStyle="1" w:styleId="17">
    <w:name w:val="批注框文本 字符"/>
    <w:basedOn w:val="10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日期 字符"/>
    <w:basedOn w:val="10"/>
    <w:link w:val="4"/>
    <w:semiHidden/>
    <w:qFormat/>
    <w:uiPriority w:val="99"/>
    <w:rPr>
      <w:rFonts w:ascii="Times New Roman" w:hAnsi="Times New Roman" w:eastAsia="仿宋_GB2312"/>
      <w:kern w:val="2"/>
      <w:sz w:val="32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3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z\Desktop\&#32418;&#22836;&#27169;&#26495;\&#26234;&#33021;&#32418;&#22836;\&#27169;&#26495;&#26234;&#33021;&#32418;&#22836;\&#20013;&#23665;&#22823;&#23398;&#27169;&#26495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29aed0ed-446f-4b32-bd33-164905d9238d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1DD09A30</paraID>
      <start>11</start>
      <end>12</end>
      <status>modified</status>
      <modifiedWord>（</modifiedWord>
      <trackRevisions>false</trackRevisions>
    </reviewItem>
    <reviewItem>
      <errorID>cbce3e59-0a61-4fb5-9ee4-4f3db86e7d20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1DD09A30</paraID>
      <start>15</start>
      <end>16</end>
      <status>modified</status>
      <modifiedWord>）</modifiedWord>
      <trackRevisions>false</trackRevisions>
    </reviewItem>
    <reviewItem>
      <errorID>f511d244-1654-4917-a186-921e153bda8d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 5D1CB30</paraID>
      <start>46</start>
      <end>47</end>
      <status>modified</status>
      <modifiedWord>－</modifiedWord>
      <trackRevisions>false</trackRevisions>
    </reviewItem>
    <reviewItem>
      <errorID>491a8f4e-0fd3-4e91-99d1-b0b0c47e5164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3C985134</paraID>
      <start>67</start>
      <end>68</end>
      <status>modified</status>
      <modifiedWord>－</modifiedWord>
      <trackRevisions>false</trackRevisions>
    </reviewItem>
    <reviewItem>
      <errorID>0d02e03e-417e-43fe-83b5-749209754225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3C985134</paraID>
      <start>97</start>
      <end>98</end>
      <status>modified</status>
      <modifiedWord>－</modifiedWord>
      <trackRevisions>false</trackRevisions>
    </reviewItem>
    <reviewItem>
      <errorID>02d20ddd-f117-4e27-9f9b-e146cf6d00d5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785B19F0</paraID>
      <start>14</start>
      <end>15</end>
      <status>modified</status>
      <modifiedWord>－</modifiedWord>
      <trackRevisions>false</trackRevisions>
    </reviewItem>
    <reviewItem>
      <errorID>6016e505-9a60-4161-b45e-0fe63696dfd1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785B19F0</paraID>
      <start>49</start>
      <end>50</end>
      <status>modified</status>
      <modifiedWord>:</modifiedWord>
      <trackRevisions>false</trackRevisions>
    </reviewItem>
    <reviewItem>
      <errorID>006265ab-6f50-48f2-bc19-93aa25606995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785B19F0</paraID>
      <start>51</start>
      <end>52</end>
      <status>modified</status>
      <modifiedWord>:</modifiedWord>
      <trackRevisions>false</trackRevisions>
    </reviewItem>
    <reviewItem>
      <errorID>a1a6b80a-03be-4834-bb2e-3845f9fe34a0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732DB281</paraID>
      <start>16</start>
      <end>17</end>
      <status>modified</status>
      <modifiedWord>－</modifiedWord>
      <trackRevisions>false</trackRevisions>
    </reviewItem>
    <reviewItem>
      <errorID>00148b99-2d04-4f00-bd6a-7e6df042defe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 1858598</paraID>
      <start>13</start>
      <end>14</end>
      <status>modified</status>
      <modifiedWord>－</modifiedWord>
      <trackRevisions>false</trackRevisions>
    </reviewItem>
  </reviewItems>
  <config/>
</contractReview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c7e5fbb-0d0a-4339-a5f6-d72ca6fd5c8d}">
  <ds:schemaRefs/>
</ds:datastoreItem>
</file>

<file path=customXml/itemProps3.xml><?xml version="1.0" encoding="utf-8"?>
<ds:datastoreItem xmlns:ds="http://schemas.openxmlformats.org/officeDocument/2006/customXml" ds:itemID="{BDD24851-1219-4149-9711-5C2BE9E3AF1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中山大学模板.dotx</Template>
  <Company>SYSU</Company>
  <Pages>3</Pages>
  <Words>688</Words>
  <Characters>807</Characters>
  <Lines>6</Lines>
  <Paragraphs>1</Paragraphs>
  <TotalTime>1</TotalTime>
  <ScaleCrop>false</ScaleCrop>
  <LinksUpToDate>false</LinksUpToDate>
  <CharactersWithSpaces>817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2020-10-08T01:55:00Z</dcterms:created>
  <dc:creator>zz</dc:creator>
  <cp:lastModifiedBy>田琦硕</cp:lastModifiedBy>
  <cp:lastPrinted>2024-11-18T07:56:00Z</cp:lastPrinted>
  <dcterms:modified xsi:type="dcterms:W3CDTF">2025-12-29T09:08:47Z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F04920B0788848E1BF90034302AFAD51_12</vt:lpwstr>
  </property>
  <property fmtid="{D5CDD505-2E9C-101B-9397-08002B2CF9AE}" pid="4" name="KSOTemplateDocerSaveRecord">
    <vt:lpwstr>eyJoZGlkIjoiNDAyZTA5Y2M0YzRkNWUxOGZkMGQ0M2Q4YTFiZGE4NjQiLCJ1c2VySWQiOiIxNjQ5OTQzNDcwIn0=</vt:lpwstr>
  </property>
</Properties>
</file>